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8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1.继续做好品格提升项目工作；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2.整理“张家港市教育研究成果申报”的相关资料。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2.开展第八周教研活动。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1.继续做好其他年级的研学活动前期准备工作；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2.大队部做好垃圾投放检查工作。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1.抓好食品安全管理，加强工作人员岗前体检，落实好供餐工作；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2.做好市小学班会课比赛后勤服务工作；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3.做好学生外出研学活动后勤服务工作；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4.教学中心楼厕所排隔断及风扇专项维护检修工作；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3.晨会课，各班组织学生观看结核宣传视频，副班拍照发群里。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4.上午第1节，一年级卢晓东老师在功能厅2上语文公开课，第2节，六年级张亚杰老师在功能厅1上数学公开课。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2B512EB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2023-03-29T23:09:58Z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