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1.校春季田径运动会暂停；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2.做好近期疫情防控相关工作。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1.继续完善关工委申报材料。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1.针对苏州市第三方检查反馈情况，进一步规范食堂操作，落实整改工作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2.完成小足球场围网更换工作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3.做好暑期专项维修的前期准备工作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4.做好春季运动会相关后</w:t>
            </w:r>
            <w:bookmarkStart w:id="0" w:name="_GoBack"/>
            <w:bookmarkEnd w:id="0"/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3.下午，许倩和吴玉婷老师前往三兴学校参加英语自然拼读研讨活动。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AE0B30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3968F9"/>
    <w:rsid w:val="1C506C1C"/>
    <w:rsid w:val="1C59066E"/>
    <w:rsid w:val="1C7521C6"/>
    <w:rsid w:val="1D3A49E9"/>
    <w:rsid w:val="1D685B5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E4833"/>
    <w:rsid w:val="299D2FC0"/>
    <w:rsid w:val="29C73DE7"/>
    <w:rsid w:val="2A936D24"/>
    <w:rsid w:val="2AEC0C56"/>
    <w:rsid w:val="2B64138F"/>
    <w:rsid w:val="2B8A449F"/>
    <w:rsid w:val="2BE369E7"/>
    <w:rsid w:val="2C475FDC"/>
    <w:rsid w:val="2C7F271B"/>
    <w:rsid w:val="2CBB7043"/>
    <w:rsid w:val="2D352D71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A54A31"/>
    <w:rsid w:val="43BB0895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2023-05-04T22:48:51Z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