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3.做好迎接国家优质均衡教育现场评估的相关准备工作；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4.组织市级微型课题申报专题培训；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5.组织苏陶会征文比赛；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6.完成省信息化论文提交工作；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7.中午12点，全体教师集中初心学堂开会。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2.做好教学七认真检查反馈工作；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3.做好课改经验交流会的报名、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申报等工作；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4.正常开展选修课。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继续做好学生资助申请工作；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2.组织一年级学生进行体检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1.抓好校园食品安全工作，着力监管好食品入校安全；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3.上午第一节，龚琳霞老师在功能厅1（五8班）上外语公开课。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4.何健老师外出做裁判。下午，陆聪老师前往市青少年社会实践基地参加科技运动会赛前培训。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5507D3A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2023-10-09T23:16:33Z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