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做好全国均衡教育现场核查迎检工作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2.各课题组完成市级微型课题申报表。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1.做好书香校园申报工作。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1.做好学生“阳光午餐”申报准备工作；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2.做好家长会总结工作；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3.做好莫愁征订汇总工作。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1.做好校园食品安全，重点抓好餐具清洗；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2.做好优质均衡现场评估相关准备工作，重点做好楼道玻璃专项清洁；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3.做好消防标线维护更换工作；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4.做好全镇退休老师重阳回校活动服务工作；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5.日常维护维修工作。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3.下午第一段延时，各班班主任组织上好班会课。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A组：六(1)VS六(5)，裁判员：袁建飞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B组：六(6)VS六(10)，裁判员：蒋珂玮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2023-10-19T23:14:12Z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