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2.组织老师参加苏州市教育学会教学设计比赛；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3.做好骨干教师复评审核工作；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4.继续做好十月份督学材料整理工作。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3.组织开展数学教研活动。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中午分时间段召开二、四年级研学会议；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2.组织开展防震疏散演练。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1.做好校园食品安全工作，继续抓好员工培训工作；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2.做好新一轮学校物业招标相关事宜；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3.上午第2节，宋颖孜老师在功能厅2（二8班）上同题异构公开课。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4.中午12：10，一到三年级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数学老师集中小会议室参加数学教研活动。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5.下午，郑秋杰、徐妍、王梦婷老师前往实验小学西小区参加市思政课一体化建设推进会。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8611D6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2023-10-30T23:03:42Z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