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1.做好江苏省一体化平台相关人事业务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2.正常开展选修课；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3.大课间活动改为长跑运动（今日整训）。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1.做好爱心包裹捐赠准备工作。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1.做好校园食品安全工作，进一步抓好食堂用电用气安全工作；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2.食堂配合做好学校创建营养健康示范学校创建工作；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3.做好校园环境保洁中标公司入校交接工作；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4.继续做好凤凰镇学校足球场养护招标工作；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5.做好校舍安全专项检查汇报工作；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6.做好冬季用电安全专项查修工作，指导冬季空调使用；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7.用电安全专项工作，教室插座专项检修更换工作；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8.日常维护检修工作。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四年级吴玉婷老师在功能厅1（四5班）上外语同题异构公开课；二年级钱虹羽老师在功能厅2（二5班）上数学青年教师汇报课。上午第3节，四年级邓雅老师在功能厅1（四1班）上外语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4.上午，邹薇薇老师前往金港中心小学参加幼小衔接活动；徐志红老师前往实验小学泗港校区参加培训。李志刚校长、朱新球老师前往鹿苑小学参加书法教师培训。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A8B6206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DC4ED6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69449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92BEB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3176E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6FF637D8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5E2B1C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2023-12-04T23:07:34Z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