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2.做好工资系统中所有公益性岗位人员的信息更新（包括后勤食堂）；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3.完善学校反恐应急预案。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3.组织师生参加信息素养提升比赛；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4.做好随堂听课的反馈工作。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1.制定本学期红领巾争章细则；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2.制定本学期一年级分批入队要求；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3.组织周日学雷锋活动；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4.评选假期优秀作品。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1.做好放心食堂工作，规范落实五常操作，迎接新学期食堂专项检查；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2.做好贝贝少年宫活动的后勤保障服务工作；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3.做好新学期学生牛奶发放工作；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4.做好新一轮食堂用工服务外包的相关准备工作；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5.做好消防设施设备专项维护检修更换工作；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孙卫芳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本周二、四，重点在下午课间时段反馈学生来回专用教室路队情况。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3.上午第一节课，五年级姚春燕老师在功能厅2（五5班）上骨干展示课。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523CA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128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2024-02-29T07:06:15Z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