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组织开展三八妇女节活动；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2.做好主题教育材料归档报送工作；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3.迎接食堂专项检查。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3.组织召开项目化学习方案策划及骨干教师会议。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1.制定红领巾争章细则。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1.高标准规范食堂工作，迎接市局食堂专项互查；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2.落实做好阳光食堂工作，针对2月份存在的问题进行整改，让家长日常监管满意；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3.做好校第二届键盘输入技能竞赛相关工作；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4.做好安全工作，特别是校内动火作业的指导与管理，完善各类安全作业协议签定；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本周二、四，重点在下午课间时段反馈学生来回专用教室路队情况。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3.上午第1节，徐妍老师在功能厅1（二2班）上语文骨干示范课。上午第2节，卢琳老师在功能厅2（六9班）上外语骨干示范课；陆聪老师在科学教室1上科学骨干示范课。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4.中午12点，骨干教师集中小会议室参加相关会议。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5.下午第一节课，相关老师集中小会议室参加项目化学习方案策划会议。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A42F8F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523CA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2024-03-06T23:22:03Z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