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1.上报苏州市青年教师“双十佳”评选材料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2.做好三月份督导总结工作。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组织一、二年级看电影；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2.继续做好心理剧准备工作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1.对照省阳光食堂要求，查漏补缺，对存在的问题进行整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2.根据食堂安全规范，着重规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范燃气使用安全；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4.做好贝贝足球2024年春季训练比赛服装及装备的统计添置工作；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凌灵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赵强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本周二、四，重点在下午课间时段反馈学生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32"/>
                <w:szCs w:val="32"/>
                <w:lang w:val="en-US" w:eastAsia="zh-CN"/>
              </w:rPr>
              <w:t>课间活动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3.上午第1节，姚苇老师在操场（四1班）上一课三议公开课。上午第2节，钱婷婷老师在功能厅2（六1班）上同题异构公开课。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C475FDC"/>
    <w:rsid w:val="2C7F271B"/>
    <w:rsid w:val="2CBB7043"/>
    <w:rsid w:val="2E274F0D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AF63E76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B5D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2024-03-19T06:32:36Z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