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1.组织青年教师进行论文修改指导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2.做好公共宣传牌展示牌排查整治工作。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1.正常开展少年宫活动（三、四年级书法组暂停）；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2.开展教学七认真检查工作。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2.组织三、四年级观看电影；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3.组织一、二年级进行视力检测；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4.组织部分五六年级学生团辅。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1.根据食堂审计要求，进一步落实规范食堂相关工作；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2.约谈食堂供应商，严格落实食材供应，保障食品安全工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4.完成贝贝足球2024年春季训练比赛服装及装备的添置工作；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5.做好蜂鸟X2直播系统设备的添置工作；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6.做好绿化春季养护前期准备工作，规划好春季校园绿化补种方案，做好新一轮养护合同签订的前期准备工作；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本周二、四，重点在下午课间时段反馈学生课间活动情况。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3.晨会课，班主任组织学习安全教育平台“安全教育日”专题活动。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2024-03-27T23:20:29Z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