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1.提交教海探航论文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2.组织老师参加市教育工会主题摄影比赛。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1.组织开展教研活动；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2.做好大课间的航拍工作（雨天顺延）。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1.组织二年级研学活动；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2.组织部分四年级前往万亩桃园参加活动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3.组织开展防欺凌主题班会。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1.根据食堂审计要求，进一步落实规范食堂相关工作；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2.约谈食堂供应商，严格落实食材供应，保障食品安全工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4.完成贝贝足球2024年春季训练比赛服装及装备的添置工作；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5.做好蜂鸟X2直播系统设备的添置工作；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6.做好绿化春季养护前期准备工作，规划好春季校园绿化补种方案，做好新一轮养护合同签订的前期准备工作；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3.上午第一节课，李兰老师在功能室1上语文公开课。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4.龚琳霞老师前往教发中心参加“2024年张家港市教职工心理服务团队辅导员团体心理辅导专项培训”。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A组：三(3)VS三(4)，裁判员：杨天明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B组：三(7)VS三(8)，裁判员：蒋珂玮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97AE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2024-03-28T23:20:08Z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